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FD" w:rsidRPr="00943DFB" w:rsidRDefault="00E00126" w:rsidP="00913427">
      <w:pPr>
        <w:spacing w:line="240" w:lineRule="auto"/>
        <w:contextualSpacing/>
        <w:rPr>
          <w:b/>
          <w:sz w:val="32"/>
          <w:lang w:val="fr-CA"/>
        </w:rPr>
      </w:pPr>
      <w:r>
        <w:rPr>
          <w:b/>
          <w:sz w:val="32"/>
          <w:lang w:val="fr-CA"/>
        </w:rPr>
        <w:t>Grille d’évaluation de la C</w:t>
      </w:r>
      <w:r w:rsidR="00913427" w:rsidRPr="00943DFB">
        <w:rPr>
          <w:b/>
          <w:sz w:val="32"/>
          <w:lang w:val="fr-CA"/>
        </w:rPr>
        <w:t>ompétence</w:t>
      </w:r>
      <w:r>
        <w:rPr>
          <w:b/>
          <w:sz w:val="32"/>
          <w:lang w:val="fr-CA"/>
        </w:rPr>
        <w:t xml:space="preserve"> 1 :</w:t>
      </w:r>
      <w:r w:rsidR="00913427" w:rsidRPr="00943DFB">
        <w:rPr>
          <w:b/>
          <w:sz w:val="32"/>
          <w:lang w:val="fr-CA"/>
        </w:rPr>
        <w:t xml:space="preserve"> </w:t>
      </w:r>
      <w:r w:rsidR="00913427" w:rsidRPr="00943DFB">
        <w:rPr>
          <w:b/>
          <w:i/>
          <w:sz w:val="32"/>
          <w:lang w:val="fr-CA"/>
        </w:rPr>
        <w:t>Interagir en français</w:t>
      </w:r>
      <w:r w:rsidR="00913427" w:rsidRPr="00943DFB">
        <w:rPr>
          <w:b/>
          <w:sz w:val="32"/>
          <w:lang w:val="fr-CA"/>
        </w:rPr>
        <w:t xml:space="preserve"> (à l’oral)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585"/>
        <w:gridCol w:w="2268"/>
        <w:gridCol w:w="2334"/>
        <w:gridCol w:w="2202"/>
        <w:gridCol w:w="2410"/>
        <w:gridCol w:w="2175"/>
      </w:tblGrid>
      <w:tr w:rsidR="00D20599" w:rsidRPr="00943DFB" w:rsidTr="001B11DD">
        <w:tc>
          <w:tcPr>
            <w:tcW w:w="3227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CRITÈRE D’ÉVALUATION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A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B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C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D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E</w:t>
            </w:r>
          </w:p>
        </w:tc>
      </w:tr>
      <w:tr w:rsidR="00C96D9A" w:rsidRPr="001B11DD" w:rsidTr="001B11DD">
        <w:trPr>
          <w:trHeight w:val="1990"/>
        </w:trPr>
        <w:tc>
          <w:tcPr>
            <w:tcW w:w="1642" w:type="dxa"/>
            <w:vMerge w:val="restart"/>
            <w:shd w:val="clear" w:color="auto" w:fill="D9D9D9" w:themeFill="background1" w:themeFillShade="D9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C96D9A" w:rsidRPr="00943DFB" w:rsidRDefault="00C96D9A" w:rsidP="00913427">
            <w:pPr>
              <w:contextualSpacing/>
              <w:rPr>
                <w:b/>
                <w:lang w:val="fr-CA"/>
              </w:rPr>
            </w:pPr>
            <w:r w:rsidRPr="00943DFB">
              <w:rPr>
                <w:b/>
                <w:lang w:val="fr-CA"/>
              </w:rPr>
              <w:t>Efficacité de la communication d’idées liées aux propos de l’interlocuteur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C96D9A" w:rsidRDefault="00C96D9A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C96D9A" w:rsidRPr="00943DFB" w:rsidRDefault="00C96D9A" w:rsidP="00913427">
            <w:pPr>
              <w:contextualSpacing/>
              <w:rPr>
                <w:b/>
                <w:lang w:val="fr-CA"/>
              </w:rPr>
            </w:pPr>
            <w:r w:rsidRPr="00943DFB">
              <w:rPr>
                <w:b/>
                <w:lang w:val="fr-CA"/>
              </w:rPr>
              <w:t>Engagement dans l’interaction</w:t>
            </w:r>
          </w:p>
        </w:tc>
        <w:tc>
          <w:tcPr>
            <w:tcW w:w="2268" w:type="dxa"/>
          </w:tcPr>
          <w:p w:rsidR="00C96D9A" w:rsidRDefault="00C96D9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</w:t>
            </w:r>
            <w:r w:rsidRPr="00943DFB">
              <w:rPr>
                <w:b/>
                <w:lang w:val="fr-CA"/>
              </w:rPr>
              <w:t>participe activement</w:t>
            </w:r>
            <w:r>
              <w:rPr>
                <w:lang w:val="fr-CA"/>
              </w:rPr>
              <w:t xml:space="preserve"> à l’interaction en français, </w:t>
            </w:r>
            <w:r w:rsidRPr="00943DFB">
              <w:rPr>
                <w:b/>
                <w:lang w:val="fr-CA"/>
              </w:rPr>
              <w:t>maintient</w:t>
            </w:r>
            <w:r>
              <w:rPr>
                <w:lang w:val="fr-CA"/>
              </w:rPr>
              <w:t xml:space="preserve"> l’échange et </w:t>
            </w:r>
            <w:r w:rsidRPr="00943DFB">
              <w:rPr>
                <w:b/>
                <w:lang w:val="fr-CA"/>
              </w:rPr>
              <w:t>sollicite</w:t>
            </w:r>
            <w:r>
              <w:rPr>
                <w:lang w:val="fr-CA"/>
              </w:rPr>
              <w:t xml:space="preserve"> la participation de </w:t>
            </w:r>
            <w:bookmarkStart w:id="0" w:name="_GoBack"/>
            <w:bookmarkEnd w:id="0"/>
            <w:r>
              <w:rPr>
                <w:lang w:val="fr-CA"/>
              </w:rPr>
              <w:t>ses pairs.</w:t>
            </w:r>
          </w:p>
        </w:tc>
        <w:tc>
          <w:tcPr>
            <w:tcW w:w="2334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C96D9A" w:rsidRDefault="00C96D9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</w:t>
            </w:r>
            <w:r w:rsidRPr="00943DFB">
              <w:rPr>
                <w:b/>
                <w:lang w:val="fr-CA"/>
              </w:rPr>
              <w:t>participe activement</w:t>
            </w:r>
            <w:r>
              <w:rPr>
                <w:lang w:val="fr-CA"/>
              </w:rPr>
              <w:t xml:space="preserve"> à l’interaction en français et </w:t>
            </w:r>
            <w:r w:rsidRPr="00943DFB">
              <w:rPr>
                <w:b/>
                <w:lang w:val="fr-CA"/>
              </w:rPr>
              <w:t>maintient</w:t>
            </w:r>
            <w:r>
              <w:rPr>
                <w:lang w:val="fr-CA"/>
              </w:rPr>
              <w:t xml:space="preserve"> l’échange avec ses pairs.</w:t>
            </w:r>
          </w:p>
        </w:tc>
        <w:tc>
          <w:tcPr>
            <w:tcW w:w="2202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C96D9A" w:rsidRDefault="00C96D9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</w:t>
            </w:r>
            <w:r w:rsidRPr="00943DFB">
              <w:rPr>
                <w:b/>
                <w:lang w:val="fr-CA"/>
              </w:rPr>
              <w:t>participe ponctuellement</w:t>
            </w:r>
            <w:r>
              <w:rPr>
                <w:lang w:val="fr-CA"/>
              </w:rPr>
              <w:t xml:space="preserve"> à l’interaction en français.</w:t>
            </w:r>
          </w:p>
        </w:tc>
        <w:tc>
          <w:tcPr>
            <w:tcW w:w="2410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C96D9A" w:rsidRDefault="00C96D9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participe peu à l’interaction en français et </w:t>
            </w:r>
            <w:r w:rsidRPr="00943DFB">
              <w:rPr>
                <w:b/>
                <w:lang w:val="fr-CA"/>
              </w:rPr>
              <w:t>intervient lorsque sollicité</w:t>
            </w:r>
            <w:r>
              <w:rPr>
                <w:lang w:val="fr-CA"/>
              </w:rPr>
              <w:t>.</w:t>
            </w:r>
          </w:p>
        </w:tc>
        <w:tc>
          <w:tcPr>
            <w:tcW w:w="2175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C96D9A" w:rsidRDefault="00C96D9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</w:t>
            </w:r>
            <w:r w:rsidRPr="00943DFB">
              <w:rPr>
                <w:b/>
                <w:lang w:val="fr-CA"/>
              </w:rPr>
              <w:t>participe de manière nettement insuffisante</w:t>
            </w:r>
            <w:r>
              <w:rPr>
                <w:lang w:val="fr-CA"/>
              </w:rPr>
              <w:t xml:space="preserve"> à l’interaction en français.</w:t>
            </w:r>
          </w:p>
        </w:tc>
      </w:tr>
      <w:tr w:rsidR="00C96D9A" w:rsidTr="001B11DD">
        <w:trPr>
          <w:trHeight w:val="276"/>
        </w:trPr>
        <w:tc>
          <w:tcPr>
            <w:tcW w:w="1642" w:type="dxa"/>
            <w:vMerge/>
            <w:shd w:val="clear" w:color="auto" w:fill="D9D9D9" w:themeFill="background1" w:themeFillShade="D9"/>
          </w:tcPr>
          <w:p w:rsidR="00C96D9A" w:rsidRDefault="00C96D9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C96D9A" w:rsidRDefault="00C96D9A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</w:tcPr>
          <w:p w:rsidR="00C96D9A" w:rsidRPr="0082450A" w:rsidRDefault="00C96D9A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15</w:t>
            </w:r>
          </w:p>
        </w:tc>
        <w:tc>
          <w:tcPr>
            <w:tcW w:w="2334" w:type="dxa"/>
          </w:tcPr>
          <w:p w:rsidR="00C96D9A" w:rsidRPr="0082450A" w:rsidRDefault="00C96D9A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12</w:t>
            </w:r>
          </w:p>
        </w:tc>
        <w:tc>
          <w:tcPr>
            <w:tcW w:w="2202" w:type="dxa"/>
          </w:tcPr>
          <w:p w:rsidR="00C96D9A" w:rsidRPr="0082450A" w:rsidRDefault="00C96D9A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9</w:t>
            </w:r>
          </w:p>
        </w:tc>
        <w:tc>
          <w:tcPr>
            <w:tcW w:w="2410" w:type="dxa"/>
          </w:tcPr>
          <w:p w:rsidR="00C96D9A" w:rsidRPr="0082450A" w:rsidRDefault="00C96D9A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6</w:t>
            </w:r>
          </w:p>
        </w:tc>
        <w:tc>
          <w:tcPr>
            <w:tcW w:w="2175" w:type="dxa"/>
          </w:tcPr>
          <w:p w:rsidR="00C96D9A" w:rsidRPr="0082450A" w:rsidRDefault="00C96D9A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3</w:t>
            </w:r>
          </w:p>
        </w:tc>
      </w:tr>
      <w:tr w:rsidR="00C96D9A" w:rsidRPr="001B11DD" w:rsidTr="001B11DD">
        <w:trPr>
          <w:trHeight w:val="452"/>
        </w:trPr>
        <w:tc>
          <w:tcPr>
            <w:tcW w:w="1642" w:type="dxa"/>
            <w:vMerge/>
            <w:shd w:val="clear" w:color="auto" w:fill="D9D9D9" w:themeFill="background1" w:themeFillShade="D9"/>
          </w:tcPr>
          <w:p w:rsidR="00C96D9A" w:rsidRDefault="00C96D9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C96D9A" w:rsidRPr="00943DFB" w:rsidRDefault="00C96D9A" w:rsidP="00913427">
            <w:pPr>
              <w:contextualSpacing/>
              <w:rPr>
                <w:b/>
                <w:lang w:val="fr-CA"/>
              </w:rPr>
            </w:pPr>
            <w:r w:rsidRPr="00943DFB">
              <w:rPr>
                <w:b/>
                <w:lang w:val="fr-CA"/>
              </w:rPr>
              <w:t>Apport d’idées lors de l’échange</w:t>
            </w:r>
          </w:p>
        </w:tc>
        <w:tc>
          <w:tcPr>
            <w:tcW w:w="2268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C96D9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développe des idées </w:t>
            </w:r>
            <w:r w:rsidRPr="00943DFB">
              <w:rPr>
                <w:b/>
                <w:lang w:val="fr-CA"/>
              </w:rPr>
              <w:t>pertinentes</w:t>
            </w:r>
            <w:r>
              <w:rPr>
                <w:lang w:val="fr-CA"/>
              </w:rPr>
              <w:t xml:space="preserve"> et amène de </w:t>
            </w:r>
            <w:r w:rsidRPr="00943DFB">
              <w:rPr>
                <w:b/>
                <w:lang w:val="fr-CA"/>
              </w:rPr>
              <w:t>nouveaux aspects</w:t>
            </w:r>
            <w:r>
              <w:rPr>
                <w:lang w:val="fr-CA"/>
              </w:rPr>
              <w:t>.</w:t>
            </w:r>
          </w:p>
        </w:tc>
        <w:tc>
          <w:tcPr>
            <w:tcW w:w="2334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C96D9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développe des idées </w:t>
            </w:r>
            <w:r w:rsidRPr="009E305C">
              <w:rPr>
                <w:b/>
                <w:lang w:val="fr-CA"/>
              </w:rPr>
              <w:t>pertinentes</w:t>
            </w:r>
            <w:r>
              <w:rPr>
                <w:lang w:val="fr-CA"/>
              </w:rPr>
              <w:t>.</w:t>
            </w:r>
          </w:p>
        </w:tc>
        <w:tc>
          <w:tcPr>
            <w:tcW w:w="2202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C96D9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apporte des idées </w:t>
            </w:r>
            <w:r w:rsidRPr="009E305C">
              <w:rPr>
                <w:b/>
                <w:lang w:val="fr-CA"/>
              </w:rPr>
              <w:t>pertinentes sans les développer</w:t>
            </w:r>
            <w:r>
              <w:rPr>
                <w:lang w:val="fr-CA"/>
              </w:rPr>
              <w:t>.</w:t>
            </w:r>
          </w:p>
        </w:tc>
        <w:tc>
          <w:tcPr>
            <w:tcW w:w="2410" w:type="dxa"/>
          </w:tcPr>
          <w:p w:rsidR="00C96D9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apporte des idées </w:t>
            </w:r>
            <w:r w:rsidRPr="009E305C">
              <w:rPr>
                <w:b/>
                <w:lang w:val="fr-CA"/>
              </w:rPr>
              <w:t xml:space="preserve">plus ou moins pertinentes </w:t>
            </w:r>
            <w:r w:rsidRPr="009E305C">
              <w:rPr>
                <w:lang w:val="fr-CA"/>
              </w:rPr>
              <w:t>ou</w:t>
            </w:r>
            <w:r w:rsidRPr="009E305C">
              <w:rPr>
                <w:b/>
                <w:lang w:val="fr-CA"/>
              </w:rPr>
              <w:t xml:space="preserve"> reformule</w:t>
            </w:r>
            <w:r>
              <w:rPr>
                <w:lang w:val="fr-CA"/>
              </w:rPr>
              <w:t xml:space="preserve"> les propos de ses pairs.</w:t>
            </w:r>
          </w:p>
        </w:tc>
        <w:tc>
          <w:tcPr>
            <w:tcW w:w="2175" w:type="dxa"/>
          </w:tcPr>
          <w:p w:rsidR="00C96D9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apporte des idées </w:t>
            </w:r>
            <w:r w:rsidRPr="00D20599">
              <w:rPr>
                <w:b/>
                <w:lang w:val="fr-CA"/>
              </w:rPr>
              <w:t>non pertinentes</w:t>
            </w:r>
            <w:r>
              <w:rPr>
                <w:lang w:val="fr-CA"/>
              </w:rPr>
              <w:t xml:space="preserve"> ou </w:t>
            </w:r>
            <w:r w:rsidRPr="00D20599">
              <w:rPr>
                <w:b/>
                <w:lang w:val="fr-CA"/>
              </w:rPr>
              <w:t>répète</w:t>
            </w:r>
            <w:r>
              <w:rPr>
                <w:lang w:val="fr-CA"/>
              </w:rPr>
              <w:t xml:space="preserve"> les propos de ses pairs.</w:t>
            </w:r>
          </w:p>
        </w:tc>
      </w:tr>
      <w:tr w:rsidR="00C96D9A" w:rsidTr="001B11DD">
        <w:trPr>
          <w:trHeight w:val="196"/>
        </w:trPr>
        <w:tc>
          <w:tcPr>
            <w:tcW w:w="1642" w:type="dxa"/>
            <w:vMerge/>
            <w:shd w:val="clear" w:color="auto" w:fill="D9D9D9" w:themeFill="background1" w:themeFillShade="D9"/>
          </w:tcPr>
          <w:p w:rsidR="00C96D9A" w:rsidRDefault="00C96D9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C96D9A" w:rsidRDefault="00C96D9A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</w:tcPr>
          <w:p w:rsidR="00C96D9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40</w:t>
            </w:r>
          </w:p>
        </w:tc>
        <w:tc>
          <w:tcPr>
            <w:tcW w:w="2334" w:type="dxa"/>
          </w:tcPr>
          <w:p w:rsidR="00C96D9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32</w:t>
            </w:r>
          </w:p>
        </w:tc>
        <w:tc>
          <w:tcPr>
            <w:tcW w:w="2202" w:type="dxa"/>
          </w:tcPr>
          <w:p w:rsidR="00C96D9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24</w:t>
            </w:r>
          </w:p>
        </w:tc>
        <w:tc>
          <w:tcPr>
            <w:tcW w:w="2410" w:type="dxa"/>
          </w:tcPr>
          <w:p w:rsidR="00C96D9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16</w:t>
            </w:r>
          </w:p>
        </w:tc>
        <w:tc>
          <w:tcPr>
            <w:tcW w:w="2175" w:type="dxa"/>
          </w:tcPr>
          <w:p w:rsidR="00C96D9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8</w:t>
            </w:r>
          </w:p>
        </w:tc>
      </w:tr>
      <w:tr w:rsidR="00BB34CA" w:rsidRPr="001B11DD" w:rsidTr="001B11DD">
        <w:tc>
          <w:tcPr>
            <w:tcW w:w="1642" w:type="dxa"/>
            <w:vMerge w:val="restart"/>
            <w:shd w:val="clear" w:color="auto" w:fill="D9D9D9" w:themeFill="background1" w:themeFillShade="D9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BB34CA" w:rsidRPr="00943DFB" w:rsidRDefault="00BB34CA" w:rsidP="00913427">
            <w:pPr>
              <w:contextualSpacing/>
              <w:rPr>
                <w:b/>
                <w:lang w:val="fr-CA"/>
              </w:rPr>
            </w:pPr>
            <w:r w:rsidRPr="00943DFB">
              <w:rPr>
                <w:b/>
                <w:lang w:val="fr-CA"/>
              </w:rPr>
              <w:t>Efficacité de l’application des conventions linguistiques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943DFB" w:rsidRDefault="00943DFB" w:rsidP="00943DFB">
            <w:pPr>
              <w:contextualSpacing/>
              <w:rPr>
                <w:lang w:val="fr-CA"/>
              </w:rPr>
            </w:pPr>
          </w:p>
          <w:p w:rsidR="00943DFB" w:rsidRDefault="00943DFB" w:rsidP="00943DFB">
            <w:pPr>
              <w:contextualSpacing/>
              <w:rPr>
                <w:lang w:val="fr-CA"/>
              </w:rPr>
            </w:pPr>
          </w:p>
          <w:p w:rsidR="00BB34CA" w:rsidRDefault="00943DFB" w:rsidP="00943DFB">
            <w:pPr>
              <w:contextualSpacing/>
              <w:rPr>
                <w:lang w:val="fr-CA"/>
              </w:rPr>
            </w:pPr>
            <w:r w:rsidRPr="00943DFB">
              <w:rPr>
                <w:b/>
                <w:lang w:val="fr-CA"/>
              </w:rPr>
              <w:t>Respect de règles phonétiques</w:t>
            </w:r>
            <w:r>
              <w:rPr>
                <w:rStyle w:val="FootnoteReference"/>
                <w:lang w:val="fr-CA"/>
              </w:rPr>
              <w:footnoteReference w:id="1"/>
            </w:r>
          </w:p>
        </w:tc>
        <w:tc>
          <w:tcPr>
            <w:tcW w:w="2268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Pr="00943DFB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943DFB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</w:t>
            </w:r>
            <w:r w:rsidR="00BB34CA">
              <w:rPr>
                <w:lang w:val="fr-CA"/>
              </w:rPr>
              <w:t xml:space="preserve"> utilise une intonation et une prononciation </w:t>
            </w:r>
            <w:r w:rsidR="00BB34CA" w:rsidRPr="00D20599">
              <w:rPr>
                <w:b/>
                <w:lang w:val="fr-CA"/>
              </w:rPr>
              <w:t>adéquates</w:t>
            </w:r>
            <w:r w:rsidR="00BB34CA">
              <w:rPr>
                <w:lang w:val="fr-CA"/>
              </w:rPr>
              <w:t>.</w:t>
            </w:r>
          </w:p>
        </w:tc>
        <w:tc>
          <w:tcPr>
            <w:tcW w:w="2334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utilise une intonation et une prononciation </w:t>
            </w:r>
            <w:r w:rsidRPr="00D20599">
              <w:rPr>
                <w:b/>
                <w:lang w:val="fr-CA"/>
              </w:rPr>
              <w:t>plutôt adéquates</w:t>
            </w:r>
            <w:r>
              <w:rPr>
                <w:lang w:val="fr-CA"/>
              </w:rPr>
              <w:t>.</w:t>
            </w:r>
          </w:p>
        </w:tc>
        <w:tc>
          <w:tcPr>
            <w:tcW w:w="2202" w:type="dxa"/>
          </w:tcPr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utilise une intonation et une prononciation plus ou moins adéquates </w:t>
            </w:r>
            <w:r w:rsidRPr="00D20599">
              <w:rPr>
                <w:b/>
                <w:lang w:val="fr-CA"/>
              </w:rPr>
              <w:t xml:space="preserve">nuisant </w:t>
            </w:r>
            <w:r w:rsidRPr="00D20599">
              <w:rPr>
                <w:lang w:val="fr-CA"/>
              </w:rPr>
              <w:t>plus ou moins</w:t>
            </w:r>
            <w:r w:rsidRPr="00D20599">
              <w:rPr>
                <w:b/>
                <w:lang w:val="fr-CA"/>
              </w:rPr>
              <w:t xml:space="preserve"> à la compréhension</w:t>
            </w:r>
            <w:r>
              <w:rPr>
                <w:lang w:val="fr-CA"/>
              </w:rPr>
              <w:t>.</w:t>
            </w:r>
          </w:p>
        </w:tc>
        <w:tc>
          <w:tcPr>
            <w:tcW w:w="2410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utilise une intonation et une prononciation peu adéquates </w:t>
            </w:r>
            <w:r w:rsidRPr="00D20599">
              <w:rPr>
                <w:b/>
                <w:lang w:val="fr-CA"/>
              </w:rPr>
              <w:t>nuisant à la compréhension</w:t>
            </w:r>
            <w:r>
              <w:rPr>
                <w:lang w:val="fr-CA"/>
              </w:rPr>
              <w:t>.</w:t>
            </w:r>
          </w:p>
        </w:tc>
        <w:tc>
          <w:tcPr>
            <w:tcW w:w="2175" w:type="dxa"/>
          </w:tcPr>
          <w:p w:rsidR="00BB34CA" w:rsidRDefault="00BB34CA" w:rsidP="00BB34CA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utilise une intonation et une prononciation inadéquates </w:t>
            </w:r>
            <w:r w:rsidRPr="00D20599">
              <w:rPr>
                <w:b/>
                <w:lang w:val="fr-CA"/>
              </w:rPr>
              <w:t>nuisant beaucoup à la compréhension</w:t>
            </w:r>
            <w:r>
              <w:rPr>
                <w:lang w:val="fr-CA"/>
              </w:rPr>
              <w:t>.</w:t>
            </w:r>
          </w:p>
        </w:tc>
      </w:tr>
      <w:tr w:rsidR="00BB34CA" w:rsidTr="001B11DD">
        <w:tc>
          <w:tcPr>
            <w:tcW w:w="1642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10</w:t>
            </w:r>
          </w:p>
        </w:tc>
        <w:tc>
          <w:tcPr>
            <w:tcW w:w="2334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8</w:t>
            </w:r>
          </w:p>
        </w:tc>
        <w:tc>
          <w:tcPr>
            <w:tcW w:w="2202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6</w:t>
            </w:r>
          </w:p>
        </w:tc>
        <w:tc>
          <w:tcPr>
            <w:tcW w:w="2410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4</w:t>
            </w:r>
          </w:p>
        </w:tc>
        <w:tc>
          <w:tcPr>
            <w:tcW w:w="2175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2</w:t>
            </w:r>
          </w:p>
        </w:tc>
      </w:tr>
      <w:tr w:rsidR="00BB34CA" w:rsidRPr="001B11DD" w:rsidTr="001B11DD">
        <w:tc>
          <w:tcPr>
            <w:tcW w:w="1642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BB34CA" w:rsidRPr="00943DFB" w:rsidRDefault="00BB34CA" w:rsidP="00913427">
            <w:pPr>
              <w:contextualSpacing/>
              <w:rPr>
                <w:b/>
                <w:lang w:val="fr-CA"/>
              </w:rPr>
            </w:pPr>
            <w:r w:rsidRPr="00943DFB">
              <w:rPr>
                <w:b/>
                <w:lang w:val="fr-CA"/>
              </w:rPr>
              <w:t>Respect de règles de syntaxe et d’accord</w:t>
            </w:r>
          </w:p>
        </w:tc>
        <w:tc>
          <w:tcPr>
            <w:tcW w:w="2268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s’exprime en faisant </w:t>
            </w:r>
            <w:r w:rsidRPr="00D20599">
              <w:rPr>
                <w:b/>
                <w:lang w:val="fr-CA"/>
              </w:rPr>
              <w:t>quelques</w:t>
            </w:r>
            <w:r>
              <w:rPr>
                <w:lang w:val="fr-CA"/>
              </w:rPr>
              <w:t xml:space="preserve"> erreurs qui </w:t>
            </w:r>
            <w:r w:rsidRPr="00D20599">
              <w:rPr>
                <w:b/>
                <w:lang w:val="fr-CA"/>
              </w:rPr>
              <w:t>ne nuisent pas</w:t>
            </w:r>
            <w:r>
              <w:rPr>
                <w:lang w:val="fr-CA"/>
              </w:rPr>
              <w:t xml:space="preserve"> à la compréhension.</w:t>
            </w:r>
          </w:p>
        </w:tc>
        <w:tc>
          <w:tcPr>
            <w:tcW w:w="2334" w:type="dxa"/>
          </w:tcPr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s’exprime en faisant </w:t>
            </w:r>
            <w:r w:rsidRPr="00D20599">
              <w:rPr>
                <w:b/>
                <w:lang w:val="fr-CA"/>
              </w:rPr>
              <w:t>plusieurs</w:t>
            </w:r>
            <w:r>
              <w:rPr>
                <w:lang w:val="fr-CA"/>
              </w:rPr>
              <w:t xml:space="preserve"> erreurs qui </w:t>
            </w:r>
            <w:r w:rsidRPr="00D20599">
              <w:rPr>
                <w:b/>
                <w:lang w:val="fr-CA"/>
              </w:rPr>
              <w:t>ne nuisent pas</w:t>
            </w:r>
            <w:r>
              <w:rPr>
                <w:lang w:val="fr-CA"/>
              </w:rPr>
              <w:t xml:space="preserve"> à la compréhension.</w:t>
            </w:r>
          </w:p>
        </w:tc>
        <w:tc>
          <w:tcPr>
            <w:tcW w:w="2202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s’exprime en faisant </w:t>
            </w:r>
            <w:r w:rsidRPr="00D20599">
              <w:rPr>
                <w:b/>
                <w:lang w:val="fr-CA"/>
              </w:rPr>
              <w:t>plusieurs</w:t>
            </w:r>
            <w:r>
              <w:rPr>
                <w:lang w:val="fr-CA"/>
              </w:rPr>
              <w:t xml:space="preserve"> erreurs qui </w:t>
            </w:r>
            <w:r w:rsidRPr="00D20599">
              <w:rPr>
                <w:b/>
                <w:lang w:val="fr-CA"/>
              </w:rPr>
              <w:t>nuisent peu</w:t>
            </w:r>
            <w:r>
              <w:rPr>
                <w:lang w:val="fr-CA"/>
              </w:rPr>
              <w:t xml:space="preserve"> à la compréhension.</w:t>
            </w:r>
          </w:p>
        </w:tc>
        <w:tc>
          <w:tcPr>
            <w:tcW w:w="2410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s’exprime en faisant </w:t>
            </w:r>
            <w:r w:rsidRPr="00D20599">
              <w:rPr>
                <w:b/>
                <w:lang w:val="fr-CA"/>
              </w:rPr>
              <w:t>plusieurs</w:t>
            </w:r>
            <w:r>
              <w:rPr>
                <w:lang w:val="fr-CA"/>
              </w:rPr>
              <w:t xml:space="preserve"> erreurs qui </w:t>
            </w:r>
            <w:r w:rsidRPr="00D20599">
              <w:rPr>
                <w:b/>
                <w:lang w:val="fr-CA"/>
              </w:rPr>
              <w:t>nuisent</w:t>
            </w:r>
            <w:r>
              <w:rPr>
                <w:lang w:val="fr-CA"/>
              </w:rPr>
              <w:t xml:space="preserve"> à la compréhension.</w:t>
            </w:r>
          </w:p>
        </w:tc>
        <w:tc>
          <w:tcPr>
            <w:tcW w:w="2175" w:type="dxa"/>
          </w:tcPr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s’exprime en faisant </w:t>
            </w:r>
            <w:r w:rsidRPr="00D20599">
              <w:rPr>
                <w:b/>
                <w:lang w:val="fr-CA"/>
              </w:rPr>
              <w:t>plusieurs</w:t>
            </w:r>
            <w:r>
              <w:rPr>
                <w:lang w:val="fr-CA"/>
              </w:rPr>
              <w:t xml:space="preserve"> erreurs qui </w:t>
            </w:r>
            <w:r w:rsidRPr="00D20599">
              <w:rPr>
                <w:b/>
                <w:lang w:val="fr-CA"/>
              </w:rPr>
              <w:t>nuisent</w:t>
            </w:r>
            <w:r>
              <w:rPr>
                <w:lang w:val="fr-CA"/>
              </w:rPr>
              <w:t xml:space="preserve"> </w:t>
            </w:r>
            <w:r w:rsidRPr="00D20599">
              <w:rPr>
                <w:b/>
                <w:lang w:val="fr-CA"/>
              </w:rPr>
              <w:t>grandement</w:t>
            </w:r>
            <w:r>
              <w:rPr>
                <w:lang w:val="fr-CA"/>
              </w:rPr>
              <w:t xml:space="preserve"> à la compréhension.</w:t>
            </w:r>
          </w:p>
        </w:tc>
      </w:tr>
      <w:tr w:rsidR="00BB34CA" w:rsidTr="001B11DD">
        <w:tc>
          <w:tcPr>
            <w:tcW w:w="1642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20</w:t>
            </w:r>
          </w:p>
        </w:tc>
        <w:tc>
          <w:tcPr>
            <w:tcW w:w="2334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16</w:t>
            </w:r>
          </w:p>
        </w:tc>
        <w:tc>
          <w:tcPr>
            <w:tcW w:w="2202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12</w:t>
            </w:r>
          </w:p>
        </w:tc>
        <w:tc>
          <w:tcPr>
            <w:tcW w:w="2410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8</w:t>
            </w:r>
          </w:p>
        </w:tc>
        <w:tc>
          <w:tcPr>
            <w:tcW w:w="2175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4</w:t>
            </w:r>
          </w:p>
        </w:tc>
      </w:tr>
      <w:tr w:rsidR="00BB34CA" w:rsidRPr="001B11DD" w:rsidTr="001B11DD">
        <w:tc>
          <w:tcPr>
            <w:tcW w:w="1642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  <w:r w:rsidRPr="00943DFB">
              <w:rPr>
                <w:b/>
                <w:lang w:val="fr-CA"/>
              </w:rPr>
              <w:t>Utilisation d’un vocabulaire lié au sujet ou à la situation</w:t>
            </w:r>
            <w:r w:rsidR="00943DFB">
              <w:rPr>
                <w:rStyle w:val="FootnoteReference"/>
                <w:lang w:val="fr-CA"/>
              </w:rPr>
              <w:footnoteReference w:id="2"/>
            </w:r>
          </w:p>
        </w:tc>
        <w:tc>
          <w:tcPr>
            <w:tcW w:w="2268" w:type="dxa"/>
          </w:tcPr>
          <w:p w:rsidR="00943DFB" w:rsidRPr="00943DFB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D20599">
              <w:rPr>
                <w:b/>
                <w:lang w:val="fr-CA"/>
              </w:rPr>
              <w:t>précis</w:t>
            </w:r>
            <w:r>
              <w:rPr>
                <w:lang w:val="fr-CA"/>
              </w:rPr>
              <w:t xml:space="preserve"> et </w:t>
            </w:r>
            <w:r w:rsidRPr="00D20599">
              <w:rPr>
                <w:b/>
                <w:lang w:val="fr-CA"/>
              </w:rPr>
              <w:t>varié</w:t>
            </w:r>
            <w:r>
              <w:rPr>
                <w:lang w:val="fr-CA"/>
              </w:rPr>
              <w:t>.</w:t>
            </w:r>
          </w:p>
        </w:tc>
        <w:tc>
          <w:tcPr>
            <w:tcW w:w="2334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D20599">
              <w:rPr>
                <w:b/>
                <w:lang w:val="fr-CA"/>
              </w:rPr>
              <w:t>précis</w:t>
            </w:r>
            <w:r>
              <w:rPr>
                <w:lang w:val="fr-CA"/>
              </w:rPr>
              <w:t xml:space="preserve"> et </w:t>
            </w:r>
            <w:r w:rsidRPr="00D20599">
              <w:rPr>
                <w:b/>
                <w:lang w:val="fr-CA"/>
              </w:rPr>
              <w:t>plutôt varié</w:t>
            </w:r>
            <w:r>
              <w:rPr>
                <w:lang w:val="fr-CA"/>
              </w:rPr>
              <w:t>.</w:t>
            </w:r>
          </w:p>
        </w:tc>
        <w:tc>
          <w:tcPr>
            <w:tcW w:w="2202" w:type="dxa"/>
          </w:tcPr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D20599">
              <w:rPr>
                <w:b/>
                <w:lang w:val="fr-CA"/>
              </w:rPr>
              <w:t>plus ou moins précis</w:t>
            </w:r>
            <w:r>
              <w:rPr>
                <w:lang w:val="fr-CA"/>
              </w:rPr>
              <w:t xml:space="preserve"> et </w:t>
            </w:r>
            <w:r w:rsidRPr="00D20599">
              <w:rPr>
                <w:b/>
                <w:lang w:val="fr-CA"/>
              </w:rPr>
              <w:t>plus ou moins varié</w:t>
            </w:r>
            <w:r>
              <w:rPr>
                <w:lang w:val="fr-CA"/>
              </w:rPr>
              <w:t>.</w:t>
            </w:r>
          </w:p>
        </w:tc>
        <w:tc>
          <w:tcPr>
            <w:tcW w:w="2410" w:type="dxa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D20599">
              <w:rPr>
                <w:b/>
                <w:lang w:val="fr-CA"/>
              </w:rPr>
              <w:t>imprécis</w:t>
            </w:r>
            <w:r>
              <w:rPr>
                <w:lang w:val="fr-CA"/>
              </w:rPr>
              <w:t xml:space="preserve"> et </w:t>
            </w:r>
            <w:r w:rsidRPr="00D20599">
              <w:rPr>
                <w:b/>
                <w:lang w:val="fr-CA"/>
              </w:rPr>
              <w:t>répétitif</w:t>
            </w:r>
            <w:r>
              <w:rPr>
                <w:lang w:val="fr-CA"/>
              </w:rPr>
              <w:t>.</w:t>
            </w:r>
          </w:p>
        </w:tc>
        <w:tc>
          <w:tcPr>
            <w:tcW w:w="2175" w:type="dxa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BB34CA" w:rsidRDefault="00BB34CA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D20599">
              <w:rPr>
                <w:b/>
                <w:lang w:val="fr-CA"/>
              </w:rPr>
              <w:t>limité</w:t>
            </w:r>
            <w:r>
              <w:rPr>
                <w:lang w:val="fr-CA"/>
              </w:rPr>
              <w:t>.</w:t>
            </w:r>
          </w:p>
        </w:tc>
      </w:tr>
      <w:tr w:rsidR="00BB34CA" w:rsidTr="001B11DD">
        <w:tc>
          <w:tcPr>
            <w:tcW w:w="1642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15</w:t>
            </w:r>
          </w:p>
        </w:tc>
        <w:tc>
          <w:tcPr>
            <w:tcW w:w="2334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12</w:t>
            </w:r>
          </w:p>
        </w:tc>
        <w:tc>
          <w:tcPr>
            <w:tcW w:w="2202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9</w:t>
            </w:r>
          </w:p>
        </w:tc>
        <w:tc>
          <w:tcPr>
            <w:tcW w:w="2410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6</w:t>
            </w:r>
          </w:p>
        </w:tc>
        <w:tc>
          <w:tcPr>
            <w:tcW w:w="2175" w:type="dxa"/>
          </w:tcPr>
          <w:p w:rsidR="00BB34CA" w:rsidRPr="0082450A" w:rsidRDefault="00BB34CA" w:rsidP="00943DFB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3</w:t>
            </w:r>
          </w:p>
        </w:tc>
      </w:tr>
    </w:tbl>
    <w:p w:rsidR="00C96D9A" w:rsidRDefault="00C96D9A" w:rsidP="00913427">
      <w:pPr>
        <w:spacing w:line="240" w:lineRule="auto"/>
        <w:contextualSpacing/>
        <w:rPr>
          <w:lang w:val="fr-CA"/>
        </w:rPr>
      </w:pPr>
    </w:p>
    <w:p w:rsidR="00C96D9A" w:rsidRPr="00913427" w:rsidRDefault="00BB34CA" w:rsidP="00913427">
      <w:pPr>
        <w:spacing w:line="240" w:lineRule="auto"/>
        <w:contextualSpacing/>
        <w:rPr>
          <w:lang w:val="fr-CA"/>
        </w:rPr>
      </w:pPr>
      <w:r>
        <w:rPr>
          <w:lang w:val="fr-CA"/>
        </w:rPr>
        <w:t>Note : L’élève qui ne réalise pas la tâche, qui réagit seulement de façon non verbale ou qui interagit en anglais se voit attribuer la note zéro</w:t>
      </w:r>
      <w:r w:rsidR="00943DFB">
        <w:rPr>
          <w:lang w:val="fr-CA"/>
        </w:rPr>
        <w:t xml:space="preserve"> comme note finale.</w:t>
      </w:r>
    </w:p>
    <w:sectPr w:rsidR="00C96D9A" w:rsidRPr="00913427" w:rsidSect="009134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FB" w:rsidRDefault="00943DFB" w:rsidP="00943DFB">
      <w:pPr>
        <w:spacing w:after="0" w:line="240" w:lineRule="auto"/>
      </w:pPr>
      <w:r>
        <w:separator/>
      </w:r>
    </w:p>
  </w:endnote>
  <w:endnote w:type="continuationSeparator" w:id="0">
    <w:p w:rsidR="00943DFB" w:rsidRDefault="00943DFB" w:rsidP="009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FB" w:rsidRDefault="00943DFB" w:rsidP="00943DFB">
      <w:pPr>
        <w:spacing w:after="0" w:line="240" w:lineRule="auto"/>
      </w:pPr>
      <w:r>
        <w:separator/>
      </w:r>
    </w:p>
  </w:footnote>
  <w:footnote w:type="continuationSeparator" w:id="0">
    <w:p w:rsidR="00943DFB" w:rsidRDefault="00943DFB" w:rsidP="00943DFB">
      <w:pPr>
        <w:spacing w:after="0" w:line="240" w:lineRule="auto"/>
      </w:pPr>
      <w:r>
        <w:continuationSeparator/>
      </w:r>
    </w:p>
  </w:footnote>
  <w:footnote w:id="1">
    <w:p w:rsidR="00943DFB" w:rsidRPr="00943DFB" w:rsidRDefault="00943DF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943DFB">
        <w:rPr>
          <w:lang w:val="fr-CA"/>
        </w:rPr>
        <w:t xml:space="preserve"> Pour ce critère, un élève pourrait obtenir un A m</w:t>
      </w:r>
      <w:r>
        <w:rPr>
          <w:lang w:val="fr-CA"/>
        </w:rPr>
        <w:t>ême si on décèle un accent, à condition que celui-ci ne nuise pas à la compréhension du message.</w:t>
      </w:r>
    </w:p>
  </w:footnote>
  <w:footnote w:id="2">
    <w:p w:rsidR="00943DFB" w:rsidRPr="00943DFB" w:rsidRDefault="00943DF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943DFB">
        <w:rPr>
          <w:lang w:val="fr-CA"/>
        </w:rPr>
        <w:t xml:space="preserve"> Pour ce critère, le vocabulaire ne peut </w:t>
      </w:r>
      <w:r>
        <w:rPr>
          <w:lang w:val="fr-CA"/>
        </w:rPr>
        <w:t>être jugé précis si l’élève utilise plus de huit mots non conformes à la norme (anglicismes, mots étrangers, jurons, etc.). Dans ce cas, seuls les points des échelons C, D, ou E peuvent lui être attribués.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7"/>
    <w:rsid w:val="000440FD"/>
    <w:rsid w:val="001B11DD"/>
    <w:rsid w:val="0082450A"/>
    <w:rsid w:val="00913427"/>
    <w:rsid w:val="00943DFB"/>
    <w:rsid w:val="009E305C"/>
    <w:rsid w:val="00BB34CA"/>
    <w:rsid w:val="00C96D9A"/>
    <w:rsid w:val="00D20599"/>
    <w:rsid w:val="00E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DE4B"/>
  <w15:docId w15:val="{17633CDD-BAFA-4377-8203-0A8C2569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D057-9CC0-4B4C-9BCE-022B0EA3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 Brisebois</cp:lastModifiedBy>
  <cp:revision>6</cp:revision>
  <dcterms:created xsi:type="dcterms:W3CDTF">2014-12-10T13:04:00Z</dcterms:created>
  <dcterms:modified xsi:type="dcterms:W3CDTF">2017-09-04T19:52:00Z</dcterms:modified>
</cp:coreProperties>
</file>